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48" w:rsidRPr="002A5196" w:rsidRDefault="00156748" w:rsidP="004C2ED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2A5196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709AE138" wp14:editId="00BF1C28">
            <wp:extent cx="5760720" cy="4070895"/>
            <wp:effectExtent l="0" t="0" r="0" b="6350"/>
            <wp:docPr id="7" name="Obraz 7" descr="C:\Users\Staszek\Desktop\Kasia\OSUWISKA\dofin-osuwisko podol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szek\Desktop\Kasia\OSUWISKA\dofin-osuwisko podole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285E" w:rsidRPr="002A5196" w:rsidRDefault="0027285E" w:rsidP="004C2ED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A5196">
        <w:rPr>
          <w:rFonts w:ascii="Times New Roman" w:hAnsi="Times New Roman" w:cs="Times New Roman"/>
          <w:sz w:val="24"/>
        </w:rPr>
        <w:t xml:space="preserve">W nawiązaniu do umowy </w:t>
      </w:r>
      <w:r w:rsidRPr="002A5196">
        <w:rPr>
          <w:rFonts w:ascii="Times New Roman" w:hAnsi="Times New Roman" w:cs="Times New Roman"/>
          <w:iCs/>
          <w:sz w:val="24"/>
        </w:rPr>
        <w:t xml:space="preserve">dotacji nr </w:t>
      </w:r>
      <w:r w:rsidR="0040097B" w:rsidRPr="002A5196">
        <w:rPr>
          <w:rFonts w:ascii="Times New Roman" w:hAnsi="Times New Roman" w:cs="Times New Roman"/>
          <w:sz w:val="24"/>
        </w:rPr>
        <w:t xml:space="preserve">PUW/ŚR/6356/2/4/2021 z dnia 2 lipca 2021r. </w:t>
      </w:r>
      <w:r w:rsidRPr="002A5196">
        <w:rPr>
          <w:rFonts w:ascii="Times New Roman" w:hAnsi="Times New Roman" w:cs="Times New Roman"/>
          <w:sz w:val="24"/>
          <w:u w:val="single"/>
        </w:rPr>
        <w:t>Powiat Mielecki</w:t>
      </w:r>
      <w:r w:rsidRPr="002A5196">
        <w:rPr>
          <w:rFonts w:ascii="Times New Roman" w:hAnsi="Times New Roman" w:cs="Times New Roman"/>
          <w:sz w:val="24"/>
        </w:rPr>
        <w:t xml:space="preserve"> zrealizował zadania pn.: </w:t>
      </w:r>
      <w:r w:rsidRPr="002A5196">
        <w:rPr>
          <w:rFonts w:ascii="Times New Roman" w:hAnsi="Times New Roman" w:cs="Times New Roman"/>
          <w:b/>
          <w:sz w:val="24"/>
        </w:rPr>
        <w:t xml:space="preserve">Wykonanie </w:t>
      </w:r>
      <w:r w:rsidR="00156748" w:rsidRPr="002A5196">
        <w:rPr>
          <w:rFonts w:ascii="Times New Roman" w:hAnsi="Times New Roman" w:cs="Times New Roman"/>
          <w:b/>
          <w:sz w:val="24"/>
        </w:rPr>
        <w:t xml:space="preserve">projektu </w:t>
      </w:r>
      <w:r w:rsidR="001609CD" w:rsidRPr="002A5196">
        <w:rPr>
          <w:rFonts w:ascii="Times New Roman" w:hAnsi="Times New Roman" w:cs="Times New Roman"/>
          <w:b/>
          <w:sz w:val="24"/>
        </w:rPr>
        <w:t>budowlanego</w:t>
      </w:r>
      <w:r w:rsidRPr="002A5196">
        <w:rPr>
          <w:rFonts w:ascii="Times New Roman" w:hAnsi="Times New Roman" w:cs="Times New Roman"/>
          <w:b/>
          <w:sz w:val="24"/>
        </w:rPr>
        <w:t xml:space="preserve"> w ramach zadania pn.</w:t>
      </w:r>
      <w:r w:rsidRPr="002A5196">
        <w:rPr>
          <w:rFonts w:ascii="Times New Roman" w:hAnsi="Times New Roman" w:cs="Times New Roman"/>
          <w:sz w:val="24"/>
        </w:rPr>
        <w:t xml:space="preserve"> </w:t>
      </w:r>
      <w:r w:rsidRPr="002A5196">
        <w:rPr>
          <w:rFonts w:ascii="Times New Roman" w:hAnsi="Times New Roman" w:cs="Times New Roman"/>
          <w:i/>
          <w:sz w:val="20"/>
          <w:szCs w:val="19"/>
          <w:shd w:val="clear" w:color="auto" w:fill="FFFFFF"/>
        </w:rPr>
        <w:t>„</w:t>
      </w:r>
      <w:r w:rsidRPr="002A5196">
        <w:rPr>
          <w:rFonts w:ascii="Times New Roman" w:hAnsi="Times New Roman" w:cs="Times New Roman"/>
          <w:b/>
          <w:i/>
          <w:sz w:val="24"/>
        </w:rPr>
        <w:t xml:space="preserve">Stabilizacja osuwiska nr </w:t>
      </w:r>
      <w:proofErr w:type="spellStart"/>
      <w:r w:rsidR="000858BD" w:rsidRPr="002A5196">
        <w:rPr>
          <w:rFonts w:ascii="Times New Roman" w:hAnsi="Times New Roman" w:cs="Times New Roman"/>
          <w:b/>
          <w:i/>
          <w:sz w:val="24"/>
        </w:rPr>
        <w:t>ewid</w:t>
      </w:r>
      <w:proofErr w:type="spellEnd"/>
      <w:r w:rsidR="000858BD" w:rsidRPr="002A5196">
        <w:rPr>
          <w:rFonts w:ascii="Times New Roman" w:hAnsi="Times New Roman" w:cs="Times New Roman"/>
          <w:b/>
          <w:i/>
          <w:sz w:val="24"/>
        </w:rPr>
        <w:t xml:space="preserve">. </w:t>
      </w:r>
      <w:r w:rsidRPr="002A5196">
        <w:rPr>
          <w:rFonts w:ascii="Times New Roman" w:hAnsi="Times New Roman" w:cs="Times New Roman"/>
          <w:b/>
          <w:i/>
          <w:sz w:val="24"/>
        </w:rPr>
        <w:t>18-11-075-081091 w celu zabezpieczenia drogi powiatowej Nr 1 184R Przecław – Podole w m. Podole, gm. Przecław, pow. mielecki, wojew. podkarpackie”.</w:t>
      </w:r>
    </w:p>
    <w:p w:rsidR="0027285E" w:rsidRPr="002A5196" w:rsidRDefault="0040097B" w:rsidP="0027285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70C0"/>
          <w:szCs w:val="24"/>
          <w:shd w:val="clear" w:color="auto" w:fill="FFFFFF"/>
          <w:lang w:eastAsia="pl-PL"/>
        </w:rPr>
      </w:pPr>
      <w:r w:rsidRPr="002A5196">
        <w:rPr>
          <w:rFonts w:ascii="Times New Roman" w:eastAsia="Times New Roman" w:hAnsi="Times New Roman" w:cs="Times New Roman"/>
          <w:color w:val="0070C0"/>
          <w:szCs w:val="24"/>
          <w:shd w:val="clear" w:color="auto" w:fill="FFFFFF"/>
          <w:lang w:eastAsia="pl-PL"/>
        </w:rPr>
        <w:t>Termin rozpoczęcia robót: 08.06.2021</w:t>
      </w:r>
      <w:r w:rsidR="0027285E" w:rsidRPr="002A5196">
        <w:rPr>
          <w:rFonts w:ascii="Times New Roman" w:eastAsia="Times New Roman" w:hAnsi="Times New Roman" w:cs="Times New Roman"/>
          <w:color w:val="0070C0"/>
          <w:szCs w:val="24"/>
          <w:shd w:val="clear" w:color="auto" w:fill="FFFFFF"/>
          <w:lang w:eastAsia="pl-PL"/>
        </w:rPr>
        <w:t xml:space="preserve"> r.</w:t>
      </w:r>
    </w:p>
    <w:p w:rsidR="0027285E" w:rsidRPr="002A5196" w:rsidRDefault="0027285E" w:rsidP="002A519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70C0"/>
          <w:szCs w:val="24"/>
          <w:shd w:val="clear" w:color="auto" w:fill="FFFFFF"/>
          <w:lang w:eastAsia="pl-PL"/>
        </w:rPr>
      </w:pPr>
      <w:r w:rsidRPr="002A5196">
        <w:rPr>
          <w:rFonts w:ascii="Times New Roman" w:eastAsia="Times New Roman" w:hAnsi="Times New Roman" w:cs="Times New Roman"/>
          <w:color w:val="0070C0"/>
          <w:szCs w:val="24"/>
          <w:shd w:val="clear" w:color="auto" w:fill="FFFFFF"/>
          <w:lang w:eastAsia="pl-PL"/>
        </w:rPr>
        <w:t>Term</w:t>
      </w:r>
      <w:r w:rsidR="0040097B" w:rsidRPr="002A5196">
        <w:rPr>
          <w:rFonts w:ascii="Times New Roman" w:eastAsia="Times New Roman" w:hAnsi="Times New Roman" w:cs="Times New Roman"/>
          <w:color w:val="0070C0"/>
          <w:szCs w:val="24"/>
          <w:shd w:val="clear" w:color="auto" w:fill="FFFFFF"/>
          <w:lang w:eastAsia="pl-PL"/>
        </w:rPr>
        <w:t>in zakończenia robót: 04</w:t>
      </w:r>
      <w:r w:rsidR="001609CD" w:rsidRPr="002A5196">
        <w:rPr>
          <w:rFonts w:ascii="Times New Roman" w:eastAsia="Times New Roman" w:hAnsi="Times New Roman" w:cs="Times New Roman"/>
          <w:color w:val="0070C0"/>
          <w:szCs w:val="24"/>
          <w:shd w:val="clear" w:color="auto" w:fill="FFFFFF"/>
          <w:lang w:eastAsia="pl-PL"/>
        </w:rPr>
        <w:t>.12.2021</w:t>
      </w:r>
      <w:r w:rsidRPr="002A5196">
        <w:rPr>
          <w:rFonts w:ascii="Times New Roman" w:eastAsia="Times New Roman" w:hAnsi="Times New Roman" w:cs="Times New Roman"/>
          <w:color w:val="0070C0"/>
          <w:szCs w:val="24"/>
          <w:shd w:val="clear" w:color="auto" w:fill="FFFFFF"/>
          <w:lang w:eastAsia="pl-PL"/>
        </w:rPr>
        <w:t xml:space="preserve"> r.</w:t>
      </w:r>
    </w:p>
    <w:p w:rsidR="0027285E" w:rsidRPr="002A5196" w:rsidRDefault="0040097B" w:rsidP="0027285E">
      <w:pPr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shd w:val="clear" w:color="auto" w:fill="FFFFFF"/>
          <w:lang w:eastAsia="pl-PL"/>
        </w:rPr>
      </w:pPr>
      <w:r w:rsidRPr="002A5196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shd w:val="clear" w:color="auto" w:fill="FFFFFF"/>
          <w:lang w:eastAsia="pl-PL"/>
        </w:rPr>
        <w:t>Określenie przedmiotu zamierzenia budowlanego</w:t>
      </w:r>
    </w:p>
    <w:p w:rsidR="0040097B" w:rsidRPr="002A5196" w:rsidRDefault="0040097B" w:rsidP="0040097B">
      <w:pPr>
        <w:pStyle w:val="Nagwek"/>
      </w:pPr>
      <w:r w:rsidRPr="002A5196">
        <w:t xml:space="preserve">Przedmiotem inwestycji i niniejszego opracowania stabilizacja osuwiska nr  </w:t>
      </w:r>
      <w:proofErr w:type="spellStart"/>
      <w:r w:rsidRPr="002A5196">
        <w:t>ewid</w:t>
      </w:r>
      <w:proofErr w:type="spellEnd"/>
      <w:r w:rsidRPr="002A5196">
        <w:t>. 18-11-075-081091 w celu zabezpieczenia drogi powiatowej Nr 1184R Przecław – Podole w m. Podole, gm. Przecław, pow. mielecki, wojew. podkarpackie. Przedmiotowe osuwisko powstało na naturalnym stoku, na którym zlokalizowany jest korpus drogi powiatowej. Przedmiotowa inwestycja oprócz typowych robót związanych z zabezpieczeniem osuwiska wymaga również przeprowadzenia przebudowy drogi (przewidziano również budowę chodnika) i systemu jej odwodnienia, w tym budowy odcinka kanalizacji deszczowej służącej odprowadzeniu wód opadowo-roztopowych i zbiornika wodnego celem wprowadzenia ich do gruntu. Zakres prowadzonych robót będzie wymagał również czasowego demontażu słupa i przewodów oświetlenia ulicznego.</w:t>
      </w:r>
    </w:p>
    <w:p w:rsidR="0027285E" w:rsidRPr="002A5196" w:rsidRDefault="0027285E" w:rsidP="002A5196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12"/>
          <w:szCs w:val="24"/>
          <w:shd w:val="clear" w:color="auto" w:fill="FFFFFF"/>
          <w:lang w:eastAsia="pl-PL"/>
        </w:rPr>
      </w:pPr>
    </w:p>
    <w:p w:rsidR="0040097B" w:rsidRPr="002A5196" w:rsidRDefault="0040097B" w:rsidP="0040097B">
      <w:pPr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shd w:val="clear" w:color="auto" w:fill="FFFFFF"/>
          <w:lang w:eastAsia="pl-PL"/>
        </w:rPr>
      </w:pPr>
      <w:bookmarkStart w:id="1" w:name="_Toc89200981"/>
      <w:r w:rsidRPr="002A5196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shd w:val="clear" w:color="auto" w:fill="FFFFFF"/>
          <w:lang w:eastAsia="pl-PL"/>
        </w:rPr>
        <w:t>Projektowane zagospodarowanie terenu:</w:t>
      </w:r>
      <w:bookmarkEnd w:id="1"/>
    </w:p>
    <w:p w:rsidR="0040097B" w:rsidRPr="002A5196" w:rsidRDefault="0040097B" w:rsidP="0040097B">
      <w:pPr>
        <w:pStyle w:val="Nagwek"/>
      </w:pPr>
      <w:r w:rsidRPr="002A5196">
        <w:t xml:space="preserve">Projektuje się zabezpieczenie osuwiska zagrażającego drodze powiatowej poprzez wykonanie po </w:t>
      </w:r>
      <w:r w:rsidRPr="002A5196">
        <w:lastRenderedPageBreak/>
        <w:t>lewej (wschodniej) stronie drogi w km od 0+850 do km 0+930 konstrukcji oporowej wraz z przebudową wspomnianej drogi w km od 0+850 do km 0+950 (w km 0+930 – 0+950 planuje się jedynie wykonanie chodnika przy jezdni). Obok jezdni drogowej zaplanowano wykonanie obiektów odwodnienia drogi i kanału technologicznego. Do odprowadzenia wód opadowych z terenu drogi powiatowej i osuwiska służyć będą kanalizacja deszczowa kierująca przedmiotowe wody zgodnie z pochyleniem stoku (w kierunku wschodnim, wzdłuż granicy działki nr 717) do zaplanowanego u podnóża wzniesienia zbiornika wodnego.</w:t>
      </w:r>
    </w:p>
    <w:p w:rsidR="0040097B" w:rsidRPr="002A5196" w:rsidRDefault="0040097B" w:rsidP="0040097B">
      <w:pPr>
        <w:pStyle w:val="Nagwek"/>
      </w:pPr>
      <w:r w:rsidRPr="002A5196">
        <w:t xml:space="preserve">Odbudowa jezdni drogowej wiązać się będzie z wymianą całej konstrukcji jezdni i korpusu drogowego do głębokości powierzchni poślizgu z ułożeniem na dnie </w:t>
      </w:r>
      <w:proofErr w:type="spellStart"/>
      <w:r w:rsidRPr="002A5196">
        <w:t>geosyntetyku</w:t>
      </w:r>
      <w:proofErr w:type="spellEnd"/>
      <w:r w:rsidRPr="002A5196">
        <w:t xml:space="preserve"> separacyjno-drenażowego. </w:t>
      </w:r>
    </w:p>
    <w:p w:rsidR="0040097B" w:rsidRPr="002A5196" w:rsidRDefault="0040097B" w:rsidP="0040097B">
      <w:pPr>
        <w:pStyle w:val="Nagwek"/>
      </w:pPr>
      <w:r w:rsidRPr="002A5196">
        <w:t xml:space="preserve">W łuku planuje się zwiększenie szerokości jezdni do 5,9 m. Zmiana szerokości jezdni z betonu asfaltowego, z i do obecnej szerokości będzie się odbywać na odcinkach przejściowych długości 15 m na początku i 16 m na końcu łuku. Pobocze z kruszywa po lewej stronie drogi będzie mieć szerokość 1,0 m, natomiast chodnik z betonowej kostki brukowej zaplanowany po prawej stronie drogi będzie posiadał podstawową szerokość użytkową 2,0 m (2,23 m z krawężnikiem i obrzeżem), zmniejszoną na końcowym odcinku z uwagi na ukształtowanie terenu do 1,5 m (jak istniejącego chodnika, do którego projektowany odcinek będzie nawiązany). </w:t>
      </w:r>
    </w:p>
    <w:p w:rsidR="0040097B" w:rsidRPr="002A5196" w:rsidRDefault="0040097B" w:rsidP="0040097B">
      <w:pPr>
        <w:pStyle w:val="Nagwek"/>
      </w:pPr>
      <w:r w:rsidRPr="002A5196">
        <w:t>Korpus drogowy po lewej stronie drogi w km 0+850 – 0+930 zostanie zabezpieczony monolityczną konstrukcją oporową w formie żelbetowego oczepu posadowionego na palach fundamentowych i dodatkowo utrzymywanego w poziomie za pomocą kotew gruntowych. Z uwagi na znaczne różnice poziomu terenu po lewej stronie drogi w km 0+845 – 0+935 należy zamontować drogowe bariery ochronne typu SP-06/2 (H1 W5 A).</w:t>
      </w:r>
    </w:p>
    <w:p w:rsidR="009F70CB" w:rsidRPr="002A5196" w:rsidRDefault="009F70CB" w:rsidP="002A5196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16"/>
          <w:szCs w:val="24"/>
          <w:shd w:val="clear" w:color="auto" w:fill="FFFFFF"/>
          <w:lang w:eastAsia="pl-PL"/>
        </w:rPr>
      </w:pPr>
    </w:p>
    <w:p w:rsidR="0040097B" w:rsidRPr="002A5196" w:rsidRDefault="0040097B" w:rsidP="002A5196">
      <w:pPr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shd w:val="clear" w:color="auto" w:fill="FFFFFF"/>
          <w:lang w:eastAsia="pl-PL"/>
        </w:rPr>
      </w:pPr>
      <w:bookmarkStart w:id="2" w:name="_Toc56586236"/>
      <w:bookmarkStart w:id="3" w:name="_Toc89200988"/>
      <w:r w:rsidRPr="002A5196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shd w:val="clear" w:color="auto" w:fill="FFFFFF"/>
          <w:lang w:eastAsia="pl-PL"/>
        </w:rPr>
        <w:t>Zestawieni</w:t>
      </w:r>
      <w:bookmarkEnd w:id="2"/>
      <w:r w:rsidRPr="002A5196">
        <w:rPr>
          <w:rFonts w:ascii="Times New Roman" w:eastAsia="Times New Roman" w:hAnsi="Times New Roman" w:cs="Times New Roman"/>
          <w:b/>
          <w:color w:val="3D3D3D"/>
          <w:sz w:val="24"/>
          <w:szCs w:val="24"/>
          <w:u w:val="single"/>
          <w:shd w:val="clear" w:color="auto" w:fill="FFFFFF"/>
          <w:lang w:eastAsia="pl-PL"/>
        </w:rPr>
        <w:t>e:</w:t>
      </w:r>
      <w:bookmarkEnd w:id="3"/>
    </w:p>
    <w:p w:rsidR="0040097B" w:rsidRPr="002A5196" w:rsidRDefault="0040097B" w:rsidP="002A5196">
      <w:pPr>
        <w:pStyle w:val="Nagwek"/>
      </w:pPr>
      <w:r w:rsidRPr="002A5196">
        <w:t>Z uwagi na zlokalizowanie inwestycji na częściach wielu działek ewidencyjnych, użytkowanych w różny sposób, odniesienie się do ich powierzchni całkowitej lub ich dotychczasowego zagospodarowania jest niemiarodajne dla przedmiotowej inwestycji. W granicach terenu inwestycji oznaczonych na rysunku Projektu zagospodarowania terenu zawarto obszar o pow</w:t>
      </w:r>
      <w:r w:rsidR="002A5196" w:rsidRPr="002A5196">
        <w:t>.</w:t>
      </w:r>
      <w:r w:rsidRPr="002A5196">
        <w:t xml:space="preserve"> 15 231 m2. </w:t>
      </w:r>
    </w:p>
    <w:p w:rsidR="0040097B" w:rsidRPr="002A5196" w:rsidRDefault="0040097B" w:rsidP="002A5196">
      <w:pPr>
        <w:pStyle w:val="Nagwek2"/>
        <w:keepLines w:val="0"/>
        <w:widowControl w:val="0"/>
        <w:numPr>
          <w:ilvl w:val="0"/>
          <w:numId w:val="12"/>
        </w:numPr>
        <w:tabs>
          <w:tab w:val="left" w:pos="0"/>
        </w:tabs>
        <w:suppressAutoHyphens/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bookmarkStart w:id="4" w:name="_Toc89200989"/>
      <w:r w:rsidRPr="002A5196">
        <w:rPr>
          <w:rFonts w:ascii="Times New Roman" w:hAnsi="Times New Roman" w:cs="Times New Roman"/>
          <w:color w:val="auto"/>
          <w:sz w:val="24"/>
        </w:rPr>
        <w:t>Powierzchni zabudowy projektowanych i istniejących obiektów budowlanych:</w:t>
      </w:r>
      <w:bookmarkEnd w:id="4"/>
    </w:p>
    <w:p w:rsidR="0040097B" w:rsidRPr="002A5196" w:rsidRDefault="0040097B" w:rsidP="0040097B">
      <w:pPr>
        <w:ind w:left="720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- projektowanych obiektów budowlanych:</w:t>
      </w:r>
    </w:p>
    <w:p w:rsidR="0040097B" w:rsidRPr="002A5196" w:rsidRDefault="0040097B" w:rsidP="0040097B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powierzchnia ścieków z prefabrykatów betonowych – 143 m2,</w:t>
      </w:r>
    </w:p>
    <w:p w:rsidR="0040097B" w:rsidRPr="002A5196" w:rsidRDefault="0040097B" w:rsidP="0040097B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powierzchnia monolitycznych konstrukcji betonowych – 76 m2,</w:t>
      </w:r>
    </w:p>
    <w:p w:rsidR="0040097B" w:rsidRPr="002A5196" w:rsidRDefault="0040097B" w:rsidP="002A5196">
      <w:pPr>
        <w:spacing w:line="240" w:lineRule="auto"/>
        <w:ind w:left="720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- istniejących obiektów budowlanych:</w:t>
      </w:r>
    </w:p>
    <w:p w:rsidR="0040097B" w:rsidRPr="002A5196" w:rsidRDefault="0040097B" w:rsidP="0040097B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budynki – 233 m2.</w:t>
      </w:r>
    </w:p>
    <w:p w:rsidR="0040097B" w:rsidRPr="002A5196" w:rsidRDefault="0040097B" w:rsidP="002A5196">
      <w:pPr>
        <w:pStyle w:val="Nagwek2"/>
        <w:keepLines w:val="0"/>
        <w:widowControl w:val="0"/>
        <w:numPr>
          <w:ilvl w:val="0"/>
          <w:numId w:val="12"/>
        </w:numPr>
        <w:tabs>
          <w:tab w:val="left" w:pos="0"/>
        </w:tabs>
        <w:suppressAutoHyphens/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bookmarkStart w:id="5" w:name="_Toc89200990"/>
      <w:r w:rsidRPr="002A5196">
        <w:rPr>
          <w:rFonts w:ascii="Times New Roman" w:hAnsi="Times New Roman" w:cs="Times New Roman"/>
          <w:color w:val="auto"/>
          <w:sz w:val="24"/>
        </w:rPr>
        <w:lastRenderedPageBreak/>
        <w:t>Powierzchni dróg, parkingów, placów i chodników:</w:t>
      </w:r>
      <w:bookmarkEnd w:id="5"/>
    </w:p>
    <w:p w:rsidR="0040097B" w:rsidRPr="002A5196" w:rsidRDefault="0040097B" w:rsidP="0040097B">
      <w:pPr>
        <w:ind w:left="720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- projektowanych obiektów:</w:t>
      </w:r>
    </w:p>
    <w:p w:rsidR="0040097B" w:rsidRPr="002A5196" w:rsidRDefault="0040097B" w:rsidP="0040097B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powierzchnia jezdni z betonu asfaltowego – 462 m2,</w:t>
      </w:r>
    </w:p>
    <w:p w:rsidR="0040097B" w:rsidRPr="002A5196" w:rsidRDefault="0040097B" w:rsidP="0040097B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powierzchnia chodnika z betonowej kostki brukowej – 215 m2,</w:t>
      </w:r>
    </w:p>
    <w:p w:rsidR="0040097B" w:rsidRPr="002A5196" w:rsidRDefault="0040097B" w:rsidP="0040097B">
      <w:pPr>
        <w:ind w:left="720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- łączna istniejących i projektowanych obiektów (po zakończeniu robót):</w:t>
      </w:r>
    </w:p>
    <w:p w:rsidR="0040097B" w:rsidRPr="002A5196" w:rsidRDefault="0040097B" w:rsidP="0040097B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powierzchnia jezdni z betonu asfaltowego – 1001 m2,</w:t>
      </w:r>
    </w:p>
    <w:p w:rsidR="0040097B" w:rsidRPr="002A5196" w:rsidRDefault="0040097B" w:rsidP="0040097B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powierzchnia chodnika z betonowej kostki brukowej – 270 m2,</w:t>
      </w:r>
    </w:p>
    <w:p w:rsidR="0040097B" w:rsidRPr="002A5196" w:rsidRDefault="0040097B" w:rsidP="002A5196">
      <w:pPr>
        <w:pStyle w:val="Nagwek2"/>
        <w:keepLines w:val="0"/>
        <w:widowControl w:val="0"/>
        <w:numPr>
          <w:ilvl w:val="0"/>
          <w:numId w:val="12"/>
        </w:numPr>
        <w:tabs>
          <w:tab w:val="left" w:pos="0"/>
        </w:tabs>
        <w:suppressAutoHyphens/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bookmarkStart w:id="6" w:name="_Toc89200991"/>
      <w:r w:rsidRPr="002A5196">
        <w:rPr>
          <w:rFonts w:ascii="Times New Roman" w:hAnsi="Times New Roman" w:cs="Times New Roman"/>
          <w:color w:val="auto"/>
          <w:sz w:val="24"/>
        </w:rPr>
        <w:t>Powierzchni biologicznie czynnej:</w:t>
      </w:r>
      <w:bookmarkEnd w:id="6"/>
    </w:p>
    <w:p w:rsidR="0040097B" w:rsidRPr="002A5196" w:rsidRDefault="0040097B" w:rsidP="0040097B">
      <w:pPr>
        <w:ind w:left="720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Powierzchnia biologicznie czynna – 13 508 m2,</w:t>
      </w:r>
    </w:p>
    <w:p w:rsidR="0040097B" w:rsidRDefault="0040097B" w:rsidP="002A5196">
      <w:pPr>
        <w:pStyle w:val="Nagwek2"/>
        <w:keepLines w:val="0"/>
        <w:widowControl w:val="0"/>
        <w:numPr>
          <w:ilvl w:val="0"/>
          <w:numId w:val="12"/>
        </w:numPr>
        <w:tabs>
          <w:tab w:val="left" w:pos="0"/>
        </w:tabs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bookmarkStart w:id="7" w:name="_Toc89200992"/>
      <w:r w:rsidRPr="002A5196">
        <w:rPr>
          <w:rFonts w:ascii="Times New Roman" w:hAnsi="Times New Roman" w:cs="Times New Roman"/>
          <w:color w:val="auto"/>
          <w:sz w:val="24"/>
        </w:rPr>
        <w:t>Powierzchni innych części terenu, niezbędnych do sprawdzenia zgodności                         z ustaleniami miejscowego planu zagospodarowania przestrzennego, a w przypadku jego braku z decyzją o warunkach zabudowy i zagospodarowania terenu albo uchwały o ustaleniu lokalizacji inwestycji mieszkaniowej lub inwestycji towarzyszących:</w:t>
      </w:r>
      <w:bookmarkEnd w:id="7"/>
    </w:p>
    <w:p w:rsidR="002A5196" w:rsidRPr="002A5196" w:rsidRDefault="002A5196" w:rsidP="002A5196">
      <w:pPr>
        <w:spacing w:line="240" w:lineRule="auto"/>
        <w:rPr>
          <w:sz w:val="8"/>
        </w:rPr>
      </w:pPr>
    </w:p>
    <w:p w:rsidR="0040097B" w:rsidRPr="002A5196" w:rsidRDefault="0040097B" w:rsidP="002A5196">
      <w:pPr>
        <w:spacing w:line="240" w:lineRule="auto"/>
        <w:ind w:left="284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 xml:space="preserve">- powierzchnia </w:t>
      </w:r>
      <w:proofErr w:type="spellStart"/>
      <w:r w:rsidRPr="002A5196">
        <w:rPr>
          <w:rFonts w:ascii="Times New Roman" w:hAnsi="Times New Roman" w:cs="Times New Roman"/>
        </w:rPr>
        <w:t>reprofilowanej</w:t>
      </w:r>
      <w:proofErr w:type="spellEnd"/>
      <w:r w:rsidRPr="002A5196">
        <w:rPr>
          <w:rFonts w:ascii="Times New Roman" w:hAnsi="Times New Roman" w:cs="Times New Roman"/>
        </w:rPr>
        <w:t xml:space="preserve"> skarpy drogowej od strony konstrukcji oporowej – 485 m2,</w:t>
      </w:r>
    </w:p>
    <w:p w:rsidR="0040097B" w:rsidRPr="002A5196" w:rsidRDefault="0040097B" w:rsidP="002A5196">
      <w:pPr>
        <w:spacing w:line="240" w:lineRule="auto"/>
        <w:ind w:left="284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- powierzchnia zbiornika wodnego – 435 m2, w tym:</w:t>
      </w:r>
    </w:p>
    <w:p w:rsidR="0040097B" w:rsidRPr="002A5196" w:rsidRDefault="0040097B" w:rsidP="0040097B">
      <w:pPr>
        <w:widowControl w:val="0"/>
        <w:numPr>
          <w:ilvl w:val="0"/>
          <w:numId w:val="1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powierzchnia dna zbiornika – 100 m2,</w:t>
      </w:r>
    </w:p>
    <w:p w:rsidR="0040097B" w:rsidRPr="002A5196" w:rsidRDefault="0040097B" w:rsidP="0040097B">
      <w:pPr>
        <w:widowControl w:val="0"/>
        <w:numPr>
          <w:ilvl w:val="0"/>
          <w:numId w:val="11"/>
        </w:numPr>
        <w:suppressAutoHyphens/>
        <w:spacing w:after="0" w:line="360" w:lineRule="auto"/>
        <w:ind w:left="284" w:firstLine="0"/>
        <w:jc w:val="both"/>
        <w:rPr>
          <w:rFonts w:ascii="Times New Roman" w:hAnsi="Times New Roman" w:cs="Times New Roman"/>
        </w:rPr>
      </w:pPr>
      <w:r w:rsidRPr="002A5196">
        <w:rPr>
          <w:rFonts w:ascii="Times New Roman" w:hAnsi="Times New Roman" w:cs="Times New Roman"/>
        </w:rPr>
        <w:t>powierzchnia skarp umocnionych płytami ażurowymi – 115 m2.</w:t>
      </w:r>
    </w:p>
    <w:p w:rsidR="009F70CB" w:rsidRPr="002A5196" w:rsidRDefault="009F70CB" w:rsidP="0027285E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pl-PL"/>
        </w:rPr>
      </w:pPr>
    </w:p>
    <w:p w:rsidR="0027285E" w:rsidRPr="002A5196" w:rsidRDefault="00613FCF" w:rsidP="003F7523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pl-PL"/>
        </w:rPr>
      </w:pPr>
      <w:r w:rsidRPr="002A5196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pl-PL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1.25pt" o:ole="">
            <v:imagedata r:id="rId6" o:title=""/>
          </v:shape>
          <o:OLEObject Type="Embed" ProgID="Acrobat.Document.DC" ShapeID="_x0000_i1025" DrawAspect="Content" ObjectID="_1705488417" r:id="rId7"/>
        </w:object>
      </w:r>
    </w:p>
    <w:p w:rsidR="0027285E" w:rsidRPr="002A5196" w:rsidRDefault="00613FCF" w:rsidP="00613FCF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A5196">
        <w:rPr>
          <w:rFonts w:ascii="Times New Roman" w:hAnsi="Times New Roman" w:cs="Times New Roman"/>
          <w:sz w:val="24"/>
          <w:szCs w:val="24"/>
        </w:rPr>
        <w:object w:dxaOrig="8925" w:dyaOrig="12615">
          <v:shape id="_x0000_i1026" type="#_x0000_t75" style="width:525pt;height:744pt" o:ole="">
            <v:imagedata r:id="rId8" o:title=""/>
          </v:shape>
          <o:OLEObject Type="Embed" ProgID="Acrobat.Document.DC" ShapeID="_x0000_i1026" DrawAspect="Content" ObjectID="_1705488418" r:id="rId9"/>
        </w:object>
      </w:r>
      <w:r w:rsidRPr="002A5196">
        <w:rPr>
          <w:rFonts w:ascii="Times New Roman" w:hAnsi="Times New Roman" w:cs="Times New Roman"/>
          <w:sz w:val="24"/>
          <w:szCs w:val="24"/>
        </w:rPr>
        <w:object w:dxaOrig="8925" w:dyaOrig="12615">
          <v:shape id="_x0000_i1027" type="#_x0000_t75" style="width:463.5pt;height:656.25pt" o:ole="">
            <v:imagedata r:id="rId10" o:title=""/>
          </v:shape>
          <o:OLEObject Type="Embed" ProgID="Acrobat.Document.DC" ShapeID="_x0000_i1027" DrawAspect="Content" ObjectID="_1705488419" r:id="rId11"/>
        </w:object>
      </w:r>
    </w:p>
    <w:sectPr w:rsidR="0027285E" w:rsidRPr="002A5196" w:rsidSect="00613FCF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480"/>
    <w:multiLevelType w:val="hybridMultilevel"/>
    <w:tmpl w:val="6AF81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1E83"/>
    <w:multiLevelType w:val="hybridMultilevel"/>
    <w:tmpl w:val="BF8604DC"/>
    <w:lvl w:ilvl="0" w:tplc="0E6216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A0E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44B8A"/>
    <w:multiLevelType w:val="multilevel"/>
    <w:tmpl w:val="5B4AA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AA40FC"/>
    <w:multiLevelType w:val="hybridMultilevel"/>
    <w:tmpl w:val="8FF4E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066C7"/>
    <w:multiLevelType w:val="hybridMultilevel"/>
    <w:tmpl w:val="2F16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36C78"/>
    <w:multiLevelType w:val="hybridMultilevel"/>
    <w:tmpl w:val="0C3A6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37630"/>
    <w:multiLevelType w:val="hybridMultilevel"/>
    <w:tmpl w:val="562A0F38"/>
    <w:lvl w:ilvl="0" w:tplc="B94AE29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5035A6"/>
    <w:multiLevelType w:val="multilevel"/>
    <w:tmpl w:val="D8C0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2203C"/>
    <w:multiLevelType w:val="multilevel"/>
    <w:tmpl w:val="C3729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F1F7BF9"/>
    <w:multiLevelType w:val="hybridMultilevel"/>
    <w:tmpl w:val="B36E1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9331A"/>
    <w:multiLevelType w:val="hybridMultilevel"/>
    <w:tmpl w:val="B0727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FE"/>
    <w:rsid w:val="00041ABE"/>
    <w:rsid w:val="000858BD"/>
    <w:rsid w:val="00156748"/>
    <w:rsid w:val="001609CD"/>
    <w:rsid w:val="0027285E"/>
    <w:rsid w:val="002A5196"/>
    <w:rsid w:val="003F7523"/>
    <w:rsid w:val="0040097B"/>
    <w:rsid w:val="00484EE7"/>
    <w:rsid w:val="004C2ED7"/>
    <w:rsid w:val="0050263A"/>
    <w:rsid w:val="00613FCF"/>
    <w:rsid w:val="00773DC6"/>
    <w:rsid w:val="0079748E"/>
    <w:rsid w:val="007F72FE"/>
    <w:rsid w:val="008B796F"/>
    <w:rsid w:val="009656B5"/>
    <w:rsid w:val="009F6072"/>
    <w:rsid w:val="009F70CB"/>
    <w:rsid w:val="00A75519"/>
    <w:rsid w:val="00AA1817"/>
    <w:rsid w:val="00C305FE"/>
    <w:rsid w:val="00C72CCF"/>
    <w:rsid w:val="00E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1D688-ACC9-47C0-8498-EE1A3DAC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0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30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305F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zoom">
    <w:name w:val="zoom"/>
    <w:basedOn w:val="Domylnaczcionkaakapitu"/>
    <w:rsid w:val="00C305FE"/>
  </w:style>
  <w:style w:type="character" w:styleId="Pogrubienie">
    <w:name w:val="Strong"/>
    <w:basedOn w:val="Domylnaczcionkaakapitu"/>
    <w:uiPriority w:val="22"/>
    <w:qFormat/>
    <w:rsid w:val="00C305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5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551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E0475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04752"/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rsid w:val="0040097B"/>
    <w:pPr>
      <w:widowControl w:val="0"/>
      <w:suppressLineNumbers/>
      <w:tabs>
        <w:tab w:val="center" w:pos="4818"/>
        <w:tab w:val="right" w:pos="9637"/>
      </w:tabs>
      <w:suppressAutoHyphens/>
      <w:spacing w:after="0" w:line="36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0097B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00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Staszek</dc:creator>
  <cp:lastModifiedBy>ALAN.ROSENBEIGER</cp:lastModifiedBy>
  <cp:revision>2</cp:revision>
  <dcterms:created xsi:type="dcterms:W3CDTF">2022-02-04T13:00:00Z</dcterms:created>
  <dcterms:modified xsi:type="dcterms:W3CDTF">2022-02-04T13:00:00Z</dcterms:modified>
</cp:coreProperties>
</file>